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Response to Inquiry</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Part A</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Physicians who testify as experts in malpractice filed against their fellow physicians may be faced with more challenges and devastating consequences than they can imagine. In the case, the physician who is asked by a lawyer to testify on behalf of another doctor who is charged with criminal negligence may face serious consequences, including expulsion from work and losing practitioner license, which may make it difficult for him or her to get a job </w:t>
      </w:r>
      <w:r>
        <w:rPr>
          <w:rFonts w:ascii="Times New Roman" w:cs="Times New Roman" w:hAnsi="Times New Roman"/>
          <w:sz w:val="24"/>
          <w:szCs w:val="24"/>
        </w:rPr>
        <w:t xml:space="preserve">anywhere </w:t>
      </w:r>
      <w:r>
        <w:rPr>
          <w:rFonts w:ascii="Times New Roman" w:cs="Times New Roman" w:hAnsi="Times New Roman"/>
          <w:sz w:val="24"/>
          <w:szCs w:val="24"/>
        </w:rPr>
        <w:t>(</w:t>
      </w:r>
      <w:r>
        <w:rPr>
          <w:rFonts w:ascii="Times New Roman" w:cs="Times New Roman" w:hAnsi="Times New Roman"/>
          <w:sz w:val="24"/>
          <w:szCs w:val="24"/>
        </w:rPr>
        <w:t>Pandit</w:t>
      </w:r>
      <w:r>
        <w:rPr>
          <w:rFonts w:ascii="Times New Roman" w:cs="Times New Roman" w:hAnsi="Times New Roman"/>
          <w:sz w:val="24"/>
          <w:szCs w:val="24"/>
        </w:rPr>
        <w:t xml:space="preserve"> &amp; </w:t>
      </w:r>
      <w:r>
        <w:rPr>
          <w:rFonts w:ascii="Times New Roman" w:cs="Times New Roman" w:hAnsi="Times New Roman"/>
          <w:sz w:val="24"/>
          <w:szCs w:val="24"/>
        </w:rPr>
        <w:t>Pandit</w:t>
      </w:r>
      <w:r>
        <w:rPr>
          <w:rFonts w:ascii="Times New Roman" w:cs="Times New Roman" w:hAnsi="Times New Roman"/>
          <w:sz w:val="24"/>
          <w:szCs w:val="24"/>
        </w:rPr>
        <w:t xml:space="preserve">, 2009). </w:t>
      </w:r>
      <w:r>
        <w:rPr>
          <w:rFonts w:ascii="Times New Roman" w:cs="Times New Roman" w:hAnsi="Times New Roman"/>
          <w:sz w:val="24"/>
          <w:szCs w:val="24"/>
        </w:rPr>
        <w:t xml:space="preserve"> </w:t>
      </w:r>
      <w:r>
        <w:rPr>
          <w:rFonts w:ascii="Times New Roman" w:cs="Times New Roman" w:hAnsi="Times New Roman"/>
          <w:sz w:val="24"/>
          <w:szCs w:val="24"/>
        </w:rPr>
        <w:t xml:space="preserve">Even though the rural doctor </w:t>
      </w:r>
      <w:r>
        <w:rPr>
          <w:rFonts w:ascii="Times New Roman" w:cs="Times New Roman" w:hAnsi="Times New Roman"/>
          <w:sz w:val="24"/>
          <w:szCs w:val="24"/>
        </w:rPr>
        <w:t xml:space="preserve">claimed that his action resulted from the fact that he was not versed with the latest knowledge, but his actions resulted in medical negligence, which should not be tolerated. The action to compel the urban doctor to convince the court that the rural doctor’s action was proper treatment represents the greater good because he is the only doctor serving a big population of more than 2,000 people in the rural area.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Part B</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ethics of reproductive technologies have been discussed and debated for many years, yet there seems to be no consensus on what is right. In the case, ruling to deny the child that was born after the mother used the sperm that her father frozen before he died out of terminal cancer is not right. The child should be treated just like any other child because biologically, she is related to the father and deserves to benefit from the father's property. Gran</w:t>
      </w:r>
      <w:r>
        <w:rPr>
          <w:rFonts w:ascii="Times New Roman" w:cs="Times New Roman" w:hAnsi="Times New Roman"/>
          <w:sz w:val="24"/>
          <w:szCs w:val="24"/>
        </w:rPr>
        <w:t>ting her the status of an heir would seem morally and ethically right beca</w:t>
      </w:r>
      <w:r>
        <w:rPr>
          <w:rFonts w:ascii="Times New Roman" w:cs="Times New Roman" w:hAnsi="Times New Roman"/>
          <w:sz w:val="24"/>
          <w:szCs w:val="24"/>
        </w:rPr>
        <w:t>use she qualifies under any circumstance to be called the heir</w:t>
      </w:r>
      <w:r>
        <w:rPr>
          <w:rFonts w:ascii="Times New Roman" w:cs="Times New Roman" w:hAnsi="Times New Roman"/>
          <w:sz w:val="24"/>
          <w:szCs w:val="24"/>
        </w:rPr>
        <w:t xml:space="preserve">. </w:t>
      </w:r>
      <w:r>
        <w:rPr>
          <w:rFonts w:ascii="Times New Roman" w:cs="Times New Roman" w:hAnsi="Times New Roman"/>
          <w:sz w:val="24"/>
          <w:szCs w:val="24"/>
        </w:rPr>
        <w:t xml:space="preserve">However, it may be possible that the man’s sperms may be used by other women to bear children, but this would not mean that they also deserve the rights that this child does. This child is different because she is born from parents who were legally married. </w:t>
      </w:r>
      <w:r>
        <w:rPr>
          <w:rFonts w:ascii="Times New Roman" w:cs="Times New Roman" w:hAnsi="Times New Roman"/>
          <w:sz w:val="24"/>
          <w:szCs w:val="24"/>
        </w:rPr>
        <w:t xml:space="preserve">In this situation, should that child be denied her rightful status? </w:t>
      </w:r>
      <w:r>
        <w:rPr>
          <w:rFonts w:ascii="Times New Roman" w:cs="Times New Roman" w:hAnsi="Times New Roman"/>
          <w:sz w:val="24"/>
          <w:szCs w:val="24"/>
        </w:rPr>
        <w:t xml:space="preserve">The law would deny her the status </w:t>
      </w:r>
      <w:r>
        <w:rPr>
          <w:rFonts w:ascii="Times New Roman" w:cs="Times New Roman" w:hAnsi="Times New Roman"/>
          <w:sz w:val="24"/>
          <w:szCs w:val="24"/>
        </w:rPr>
        <w:t xml:space="preserve">because she was not recognized in the man’s will. As such, she can be treated like adopted or child born out of sperm donation. Therefore, the answer to this case is yes, because probably the man did not know about his wife’s decision to freeze her egg. For the child to receive status and benefits, she would have been conceived when the father was alive.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Pandit</w:t>
      </w:r>
      <w:r>
        <w:rPr>
          <w:rFonts w:ascii="Times New Roman" w:cs="Times New Roman" w:hAnsi="Times New Roman"/>
          <w:color w:val="222222"/>
          <w:sz w:val="24"/>
          <w:szCs w:val="24"/>
          <w:shd w:val="clear" w:color="auto" w:fill="ffffff"/>
        </w:rPr>
        <w:t xml:space="preserve">, M. S., &amp; </w:t>
      </w:r>
      <w:r>
        <w:rPr>
          <w:rFonts w:ascii="Times New Roman" w:cs="Times New Roman" w:hAnsi="Times New Roman"/>
          <w:color w:val="222222"/>
          <w:sz w:val="24"/>
          <w:szCs w:val="24"/>
          <w:shd w:val="clear" w:color="auto" w:fill="ffffff"/>
        </w:rPr>
        <w:t>Pandit</w:t>
      </w:r>
      <w:r>
        <w:rPr>
          <w:rFonts w:ascii="Times New Roman" w:cs="Times New Roman" w:hAnsi="Times New Roman"/>
          <w:color w:val="222222"/>
          <w:sz w:val="24"/>
          <w:szCs w:val="24"/>
          <w:shd w:val="clear" w:color="auto" w:fill="ffffff"/>
        </w:rPr>
        <w:t>, S. (2009). Medical negligence: Coverage of the profession, duties, ethics, case law, and enlightened defense-A legal perspective. </w:t>
      </w:r>
      <w:r>
        <w:rPr>
          <w:rFonts w:ascii="Times New Roman" w:cs="Times New Roman" w:hAnsi="Times New Roman"/>
          <w:i/>
          <w:iCs/>
          <w:color w:val="222222"/>
          <w:sz w:val="24"/>
          <w:szCs w:val="24"/>
          <w:shd w:val="clear" w:color="auto" w:fill="ffffff"/>
        </w:rPr>
        <w:t>Indian journal of urology: IJU: journal of the Urological Society of Indi</w:t>
      </w:r>
      <w:bookmarkStart w:id="0" w:name="_GoBack"/>
      <w:bookmarkEnd w:id="0"/>
      <w:r>
        <w:rPr>
          <w:rFonts w:ascii="Times New Roman" w:cs="Times New Roman" w:hAnsi="Times New Roman"/>
          <w:i/>
          <w:iCs/>
          <w:color w:val="222222"/>
          <w:sz w:val="24"/>
          <w:szCs w:val="24"/>
          <w:shd w:val="clear" w:color="auto" w:fill="ffffff"/>
        </w:rPr>
        <w:t>a</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25</w:t>
      </w:r>
      <w:r>
        <w:rPr>
          <w:rFonts w:ascii="Times New Roman" w:cs="Times New Roman" w:hAnsi="Times New Roman"/>
          <w:color w:val="222222"/>
          <w:sz w:val="24"/>
          <w:szCs w:val="24"/>
          <w:shd w:val="clear" w:color="auto" w:fill="ffffff"/>
        </w:rPr>
        <w:t>(3), 372.</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Arial">
    <w:altName w:val="Arial"/>
    <w:panose1 w:val="020b0604020002020204"/>
    <w:charset w:val="00"/>
    <w:family w:val="swiss"/>
    <w:pitch w:val="variable"/>
    <w:sig w:usb0="E0002AFF" w:usb1="C0007843" w:usb2="00000009" w:usb3="00000000" w:csb0="000001F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7"/>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434</Words>
  <Pages>3</Pages>
  <Characters>2102</Characters>
  <Application>WPS Office</Application>
  <DocSecurity>0</DocSecurity>
  <Paragraphs>26</Paragraphs>
  <ScaleCrop>false</ScaleCrop>
  <LinksUpToDate>false</LinksUpToDate>
  <CharactersWithSpaces>2532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2020-11-19T14:09:41Z</dcterms:created>
  <dc:creator>acer</dc:creator>
  <lastModifiedBy>SM-A515F</lastModifiedBy>
  <dcterms:modified xsi:type="dcterms:W3CDTF">2020-11-19T14:09:41Z</dcterms:modified>
  <revision>2</revision>
</coreProperties>
</file>

<file path=docProps/custom.xml><?xml version="1.0" encoding="utf-8"?>
<Properties xmlns="http://schemas.openxmlformats.org/officeDocument/2006/custom-properties" xmlns:vt="http://schemas.openxmlformats.org/officeDocument/2006/docPropsVTypes"/>
</file>